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Joe Miller Recreational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Michael Wright</w:t>
      </w:r>
      <w:r>
        <w:rPr>
          <w:rFonts w:ascii="Arial" w:cs="Arial" w:hAnsi="Arial"/>
          <w:sz w:val="24"/>
          <w:szCs w:val="24"/>
        </w:rPr>
        <w:t xml:space="preserve"> at </w:t>
      </w:r>
      <w:r w:rsidRPr="004B1A6B">
        <w:rPr>
          <w:rFonts w:ascii="Arial" w:cs="Arial" w:hAnsi="Arial"/>
          <w:sz w:val="24"/>
          <w:szCs w:val="24"/>
          <w:highlight w:val="yellow"/>
        </w:rPr>
        <w:t>530-432-6427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Joe Miller Recreational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530-432-6427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Joe Miller Recreational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530-432-6427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Joe Miller Recreational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Joe Miller Recreational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Joe Miller Recreational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530-432-6427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