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Dew Drop Inn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B Sweyer</w:t>
      </w:r>
      <w:r>
        <w:rPr>
          <w:rFonts w:ascii="Arial" w:cs="Arial" w:hAnsi="Arial"/>
          <w:sz w:val="24"/>
          <w:szCs w:val="24"/>
        </w:rPr>
        <w:t xml:space="preserve"> at </w:t>
      </w:r>
      <w:r w:rsidRPr="004B1A6B">
        <w:rPr>
          <w:rFonts w:ascii="Arial" w:cs="Arial" w:hAnsi="Arial"/>
          <w:sz w:val="24"/>
          <w:szCs w:val="24"/>
          <w:highlight w:val="yellow"/>
        </w:rPr>
        <w:t>650-464-4564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Dew Drop Inn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650-464-4564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Dew Drop Inn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650-464-4564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Dew Drop Inn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650-464-4564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Dew Drop Inn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650-464-4564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Dew Drop Inn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650-464-4564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