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Hynes Estates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(north), South Well No. 3, Hynes/gswc Connection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Carol Warren</w:t>
      </w:r>
      <w:r>
        <w:rPr>
          <w:rFonts w:ascii="Arial" w:cs="Arial" w:hAnsi="Arial"/>
          <w:sz w:val="24"/>
          <w:szCs w:val="24"/>
        </w:rPr>
        <w:t xml:space="preserve"> at </w:t>
      </w:r>
      <w:r w:rsidRPr="004B1A6B">
        <w:rPr>
          <w:rFonts w:ascii="Arial" w:cs="Arial" w:hAnsi="Arial"/>
          <w:sz w:val="24"/>
          <w:szCs w:val="24"/>
          <w:highlight w:val="yellow"/>
        </w:rPr>
        <w:t>714-890-4500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Hynes Estates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714-890-4500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Hynes Estates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714-890-4500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Hynes Estates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714-890-4500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Hynes Estates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714-890-4500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Hynes Estates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714-890-4500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