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Knott S Berry Farm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Backstage Well, Knotts/buena Park 1-treated, Knotts/buena Park 2-treated, Knotts/buena Park 3-treated, Knotts/buena Park 4-treated, Knotts/buena Park 5-treated, Knotts/buena Park 6-treated, Knotts/buena Park Connection 7, Knotts/buena Park Connection 8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Brian Eliason</w:t>
      </w:r>
      <w:r>
        <w:rPr>
          <w:rFonts w:ascii="Arial" w:cs="Arial" w:hAnsi="Arial"/>
          <w:sz w:val="24"/>
          <w:szCs w:val="24"/>
        </w:rPr>
        <w:t xml:space="preserve"> at </w:t>
      </w:r>
      <w:r w:rsidRPr="004B1A6B">
        <w:rPr>
          <w:rFonts w:ascii="Arial" w:cs="Arial" w:hAnsi="Arial"/>
          <w:sz w:val="24"/>
          <w:szCs w:val="24"/>
          <w:highlight w:val="yellow"/>
        </w:rPr>
        <w:t>714-761-6011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Knott S Berry Farm</w:t>
      </w:r>
      <w:r w:rsidR="0029798A" w:rsidRPr="00D10A7C">
        <w:rPr>
          <w:rFonts w:ascii="Arial" w:cs="Arial" w:hAnsi="Arial"/>
          <w:sz w:val="24"/>
          <w:szCs w:val="24"/>
        </w:rPr>
        <w:t xml:space="preserve"> a </w:t>
      </w:r>
      <w:r w:rsidR="0029798A" w:rsidRPr="004B1A6B">
        <w:rPr>
          <w:rFonts w:ascii="Arial" w:cs="Arial" w:hAnsi="Arial"/>
          <w:sz w:val="24"/>
          <w:szCs w:val="24"/>
          <w:highlight w:val="yellow"/>
        </w:rPr>
        <w:t>714-761-6011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Knott S Berry Farm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714-761-6011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Knott S Berry Farm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714-761-6011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Knott S Berry Farm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714-761-6011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Knott S Berry Farm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714-761-6011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