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Golden State WC - Cowan Heights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Fairhaven Well 1, Cowen Heights Conn. (peacock) - Treated, Cowan Heights Conn. (fox Run) - Treated, Cowan Heights Conn. (skyline) - Treated, Newport - Lemon Heights - Treated, Newport - Cowan Heights - Treated, Fairhaven Well 3, City of Orange Emergency Interconnection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Roberto Casas</w:t>
      </w:r>
      <w:r>
        <w:rPr>
          <w:rFonts w:ascii="Arial" w:cs="Arial" w:hAnsi="Arial"/>
          <w:sz w:val="24"/>
          <w:szCs w:val="24"/>
        </w:rPr>
        <w:t xml:space="preserve"> at </w:t>
      </w:r>
      <w:r w:rsidRPr="004B1A6B">
        <w:rPr>
          <w:rFonts w:ascii="Arial" w:cs="Arial" w:hAnsi="Arial"/>
          <w:sz w:val="24"/>
          <w:szCs w:val="24"/>
          <w:highlight w:val="yellow"/>
        </w:rPr>
        <w:t>310-890-2804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Golden State WC - Cowan Heights</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310-890-2804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Golden State WC - Cowan Heights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310-890-2804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Golden State WC - Cowan Heights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310-890-2804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Golden State WC - Cowan Heights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310-890-2804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Golden State WC - Cowan Heights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310-890-2804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