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 Orange County Wd - Wz</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Eo/oc-43 Treated Sw, Eo/oc-48 Treated Sw, Eo/oc-70 Treated Sw, Irvine Ranch Water District, City of Orange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Youngblood</w:t>
      </w:r>
      <w:r>
        <w:rPr>
          <w:rFonts w:ascii="Arial" w:cs="Arial" w:hAnsi="Arial"/>
          <w:sz w:val="24"/>
          <w:szCs w:val="24"/>
        </w:rPr>
        <w:t xml:space="preserve"> at </w:t>
      </w:r>
      <w:r w:rsidRPr="004B1A6B">
        <w:rPr>
          <w:rFonts w:ascii="Arial" w:cs="Arial" w:hAnsi="Arial"/>
          <w:sz w:val="24"/>
          <w:szCs w:val="24"/>
          <w:highlight w:val="yellow"/>
        </w:rPr>
        <w:t>714-538-5815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 Orange County Wd - Wz</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714-538-5815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 Orange County Wd - Wz</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714-538-5815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 Orange County Wd - Wz</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714-538-5815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 Orange County Wd - Wz</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714-538-5815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 Orange County Wd - Wz</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714-538-5815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