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Veterinary Development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Drilled 1977, Well 02 Drilled 1999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Lane Moneymaker</w:t>
      </w:r>
      <w:r>
        <w:rPr>
          <w:rFonts w:ascii="Arial" w:cs="Arial" w:hAnsi="Arial"/>
          <w:sz w:val="24"/>
          <w:szCs w:val="24"/>
        </w:rPr>
        <w:t xml:space="preserve"> at </w:t>
      </w:r>
      <w:r w:rsidRPr="004B1A6B">
        <w:rPr>
          <w:rFonts w:ascii="Arial" w:cs="Arial" w:hAnsi="Arial"/>
          <w:sz w:val="24"/>
          <w:szCs w:val="24"/>
          <w:highlight w:val="yellow"/>
        </w:rPr>
        <w:t>916-630-2641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Veterinary Development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916-630-2641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Veterinary Development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916-630-2641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Veterinary Development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916-630-2641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Veterinary Development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916-630-2641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Veterinary Development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916-630-2641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