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Hillenbrand Farmhaus Brewery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2018)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 Hillenbrand</w:t>
      </w:r>
      <w:r>
        <w:rPr>
          <w:rFonts w:ascii="Arial" w:cs="Arial" w:hAnsi="Arial"/>
          <w:sz w:val="24"/>
          <w:szCs w:val="24"/>
        </w:rPr>
        <w:t xml:space="preserve"> at </w:t>
      </w:r>
      <w:r w:rsidRPr="004B1A6B">
        <w:rPr>
          <w:rFonts w:ascii="Arial" w:cs="Arial" w:hAnsi="Arial"/>
          <w:sz w:val="24"/>
          <w:szCs w:val="24"/>
          <w:highlight w:val="yellow"/>
        </w:rPr>
        <w:t>916-223-3734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Hillenbrand Farmhaus Brewery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916-223-3734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Hillenbrand Farmhaus Brewery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916-223-3734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Hillenbrand Farmhaus Brewery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916-223-3734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Hillenbrand Farmhaus Brewery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916-223-3734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Hillenbrand Farmhaus Brewery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916-223-3734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