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Ciotti Cellars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Joseph Ciotti</w:t>
      </w:r>
      <w:r>
        <w:rPr>
          <w:rFonts w:ascii="Arial" w:cs="Arial" w:hAnsi="Arial"/>
          <w:sz w:val="24"/>
          <w:szCs w:val="24"/>
        </w:rPr>
        <w:t xml:space="preserve"> at </w:t>
      </w:r>
      <w:r w:rsidRPr="004B1A6B">
        <w:rPr>
          <w:rFonts w:ascii="Arial" w:cs="Arial" w:hAnsi="Arial"/>
          <w:sz w:val="24"/>
          <w:szCs w:val="24"/>
          <w:highlight w:val="yellow"/>
        </w:rPr>
        <w:t>916-765-9100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Ciotti Cellars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916-765-9100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Ciotti Cellars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916-765-9100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Ciotti Cellars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916-765-9100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Ciotti Cellars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916-765-9100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Ciotti Cellars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916-765-9100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