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Pg&amp;e Cool Springs Cg</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Samantha Hillaire</w:t>
      </w:r>
      <w:r>
        <w:rPr>
          <w:rFonts w:ascii="Arial" w:cs="Arial" w:hAnsi="Arial"/>
          <w:sz w:val="24"/>
          <w:szCs w:val="24"/>
        </w:rPr>
        <w:t xml:space="preserve"> at </w:t>
      </w:r>
      <w:r w:rsidRPr="004B1A6B">
        <w:rPr>
          <w:rFonts w:ascii="Arial" w:cs="Arial" w:hAnsi="Arial"/>
          <w:sz w:val="24"/>
          <w:szCs w:val="24"/>
          <w:highlight w:val="yellow"/>
        </w:rPr>
        <w:t>530-513-3404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Pg&amp;e Cool Springs Cg</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530-513-3404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Pg&amp;e Cool Springs Cg</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530-513-3404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Pg&amp;e Cool Springs Cg</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530-513-3404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Pg&amp;e Cool Springs Cg</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530-513-3404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Pg&amp;e Cool Springs Cg</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530-513-3404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