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Rodgers Flat Service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Luke Smith</w:t>
      </w:r>
      <w:r>
        <w:rPr>
          <w:rFonts w:ascii="Arial" w:cs="Arial" w:hAnsi="Arial"/>
          <w:sz w:val="24"/>
          <w:szCs w:val="24"/>
        </w:rPr>
        <w:t xml:space="preserve"> at </w:t>
      </w:r>
      <w:r w:rsidRPr="004B1A6B">
        <w:rPr>
          <w:rFonts w:ascii="Arial" w:cs="Arial" w:hAnsi="Arial"/>
          <w:sz w:val="24"/>
          <w:szCs w:val="24"/>
          <w:highlight w:val="yellow"/>
        </w:rPr>
        <w:t>530-227-4997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Rodgers Flat Service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530-227-4997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Rodgers Flat Service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530-227-4997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Rodgers Flat Service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530-227-4997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Rodgers Flat Service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530-227-4997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Rodgers Flat Service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530-227-4997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