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Valley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Alvin Loy</w:t>
      </w:r>
      <w:r>
        <w:rPr>
          <w:rFonts w:ascii="Arial" w:cs="Arial" w:hAnsi="Arial"/>
          <w:sz w:val="24"/>
          <w:szCs w:val="24"/>
        </w:rPr>
        <w:t xml:space="preserve"> at </w:t>
      </w:r>
      <w:r w:rsidRPr="004B1A6B">
        <w:rPr>
          <w:rFonts w:ascii="Arial" w:cs="Arial" w:hAnsi="Arial"/>
          <w:sz w:val="24"/>
          <w:szCs w:val="24"/>
          <w:highlight w:val="yellow"/>
        </w:rPr>
        <w:t>760-985-6533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Valley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760-985-6533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Valley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760-985-6533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Valley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760-985-6533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Valley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760-985-6533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Valley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760-985-6533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