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Fisherman's Retreat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Irene Aragon</w:t>
      </w:r>
      <w:r>
        <w:rPr>
          <w:rFonts w:ascii="Arial" w:cs="Arial" w:hAnsi="Arial"/>
          <w:sz w:val="24"/>
          <w:szCs w:val="24"/>
        </w:rPr>
        <w:t xml:space="preserve"> at </w:t>
      </w:r>
      <w:r w:rsidRPr="004B1A6B">
        <w:rPr>
          <w:rFonts w:ascii="Arial" w:cs="Arial" w:hAnsi="Arial"/>
          <w:sz w:val="24"/>
          <w:szCs w:val="24"/>
          <w:highlight w:val="yellow"/>
        </w:rPr>
        <w:t>909-795-0171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Fisherman's Retreat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909-795-0171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Fisherman's Retreat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909-795-0171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Fisherman's Retreat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909-795-0171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Fisherman's Retreat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909-795-0171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Fisherman's Retreat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909-795-0171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