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Tucalota Springs R.v.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Charmaine Ronnenberg</w:t>
      </w:r>
      <w:r>
        <w:rPr>
          <w:rFonts w:ascii="Arial" w:cs="Arial" w:hAnsi="Arial"/>
          <w:sz w:val="24"/>
          <w:szCs w:val="24"/>
        </w:rPr>
        <w:t xml:space="preserve"> at </w:t>
      </w:r>
      <w:r w:rsidRPr="004B1A6B">
        <w:rPr>
          <w:rFonts w:ascii="Arial" w:cs="Arial" w:hAnsi="Arial"/>
          <w:sz w:val="24"/>
          <w:szCs w:val="24"/>
          <w:highlight w:val="yellow"/>
        </w:rPr>
        <w:t>951-767-0604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Tucalota Springs R.v.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951-767-0604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Tucalota Springs R.v.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951-767-0604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Tucalota Springs R.v.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951-767-0604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Tucalota Springs R.v.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951-767-0604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Tucalota Springs R.v.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951-767-0604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