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C21 Anza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 Monjarraz</w:t>
      </w:r>
      <w:r>
        <w:rPr>
          <w:rFonts w:ascii="Arial" w:cs="Arial" w:hAnsi="Arial"/>
          <w:sz w:val="24"/>
          <w:szCs w:val="24"/>
        </w:rPr>
        <w:t xml:space="preserve"> at </w:t>
      </w:r>
      <w:r w:rsidRPr="004B1A6B">
        <w:rPr>
          <w:rFonts w:ascii="Arial" w:cs="Arial" w:hAnsi="Arial"/>
          <w:sz w:val="24"/>
          <w:szCs w:val="24"/>
          <w:highlight w:val="yellow"/>
        </w:rPr>
        <w:t>951-763-4433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C21 Anza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951-763-4433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C21 Anza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951-763-4433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C21 Anza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951-763-4433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C21 Anza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951-763-4433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C21 Anza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951-763-4433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