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Anza Petroleum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Sheldon Miskolczy</w:t>
      </w:r>
      <w:r>
        <w:rPr>
          <w:rFonts w:ascii="Arial" w:cs="Arial" w:hAnsi="Arial"/>
          <w:sz w:val="24"/>
          <w:szCs w:val="24"/>
        </w:rPr>
        <w:t xml:space="preserve"> at </w:t>
      </w:r>
      <w:r w:rsidRPr="004B1A6B">
        <w:rPr>
          <w:rFonts w:ascii="Arial" w:cs="Arial" w:hAnsi="Arial"/>
          <w:sz w:val="24"/>
          <w:szCs w:val="24"/>
          <w:highlight w:val="yellow"/>
        </w:rPr>
        <w:t>760-312-9043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Anza Petroleum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760-312-9043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Anza Petroleum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760-312-9043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Anza Petroleum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760-312-9043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Anza Petroleum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760-312-9043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Anza Petroleum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760-312-9043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