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Mecca Arco Travel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Nachattar Chandi</w:t>
      </w:r>
      <w:r>
        <w:rPr>
          <w:rFonts w:ascii="Arial" w:cs="Arial" w:hAnsi="Arial"/>
          <w:sz w:val="24"/>
          <w:szCs w:val="24"/>
        </w:rPr>
        <w:t xml:space="preserve"> at </w:t>
      </w:r>
      <w:r w:rsidRPr="004B1A6B">
        <w:rPr>
          <w:rFonts w:ascii="Arial" w:cs="Arial" w:hAnsi="Arial"/>
          <w:sz w:val="24"/>
          <w:szCs w:val="24"/>
          <w:highlight w:val="yellow"/>
        </w:rPr>
        <w:t>760-396-9260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Mecca Arco Travel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760-396-9260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Mecca Arco Travel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760-396-9260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Mecca Arco Travel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760-396-9260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Mecca Arco Travel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760-396-9260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Mecca Arco Travel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760-396-9260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