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Grimmway Farms Coachella Valley Facility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Michael Riccomini</w:t>
      </w:r>
      <w:r>
        <w:rPr>
          <w:rFonts w:ascii="Arial" w:cs="Arial" w:hAnsi="Arial"/>
          <w:sz w:val="24"/>
          <w:szCs w:val="24"/>
        </w:rPr>
        <w:t xml:space="preserve"> at </w:t>
      </w:r>
      <w:r w:rsidRPr="004B1A6B">
        <w:rPr>
          <w:rFonts w:ascii="Arial" w:cs="Arial" w:hAnsi="Arial"/>
          <w:sz w:val="24"/>
          <w:szCs w:val="24"/>
          <w:highlight w:val="yellow"/>
        </w:rPr>
        <w:t>661-854-6260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Grimmway Farms Coachella Valley Facility</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661-854-6260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Grimmway Farms Coachella Valley Facility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661-854-6260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Grimmway Farms Coachella Valley Facility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661-854-6260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Grimmway Farms Coachella Valley Facility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661-854-6260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Grimmway Farms Coachella Valley Facility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661-854-6260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