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Santa Ana River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09, Jcsd Conn. No. 01 - Treated, Jcsd Conn. No. 02 - Treated, Jcsd Conn. No. 03 -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Lopez</w:t>
      </w:r>
      <w:r>
        <w:rPr>
          <w:rFonts w:ascii="Arial" w:cs="Arial" w:hAnsi="Arial"/>
          <w:sz w:val="24"/>
          <w:szCs w:val="24"/>
        </w:rPr>
        <w:t xml:space="preserve"> at </w:t>
      </w:r>
      <w:r w:rsidRPr="004B1A6B">
        <w:rPr>
          <w:rFonts w:ascii="Arial" w:cs="Arial" w:hAnsi="Arial"/>
          <w:sz w:val="24"/>
          <w:szCs w:val="24"/>
          <w:highlight w:val="yellow"/>
        </w:rPr>
        <w:t>951-685-6503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Santa Ana River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951-685-6503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Santa Ana River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951-685-6503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Santa Ana River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951-685-6503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Santa Ana River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951-685-6503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Santa Ana River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951-685-6503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