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Hemet Mwd-camp 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Pasture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Gow</w:t>
      </w:r>
      <w:r>
        <w:rPr>
          <w:rFonts w:ascii="Arial" w:cs="Arial" w:hAnsi="Arial"/>
          <w:sz w:val="24"/>
          <w:szCs w:val="24"/>
        </w:rPr>
        <w:t xml:space="preserve"> at </w:t>
      </w:r>
      <w:r w:rsidRPr="004B1A6B">
        <w:rPr>
          <w:rFonts w:ascii="Arial" w:cs="Arial" w:hAnsi="Arial"/>
          <w:sz w:val="24"/>
          <w:szCs w:val="24"/>
          <w:highlight w:val="yellow"/>
        </w:rPr>
        <w:t>951-658-3241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Hemet Mwd-camp 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951-658-3241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Hemet Mwd-camp 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951-658-3241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Hemet Mwd-camp 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951-658-3241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Hemet Mwd-camp 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951-658-3241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Hemet Mwd-camp 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951-658-3241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