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Folsom Lake Sra - Mississippi Bar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Untreated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Brandy Greene</w:t>
      </w:r>
      <w:r>
        <w:rPr>
          <w:rFonts w:ascii="Arial" w:cs="Arial" w:hAnsi="Arial"/>
          <w:sz w:val="24"/>
          <w:szCs w:val="24"/>
        </w:rPr>
        <w:t xml:space="preserve"> at </w:t>
      </w:r>
      <w:r w:rsidRPr="004B1A6B">
        <w:rPr>
          <w:rFonts w:ascii="Arial" w:cs="Arial" w:hAnsi="Arial"/>
          <w:sz w:val="24"/>
          <w:szCs w:val="24"/>
          <w:highlight w:val="yellow"/>
        </w:rPr>
        <w:t>916-988-0205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Folsom Lake Sra - Mississippi Bar</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916-988-0205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Folsom Lake Sra - Mississippi Bar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916-988-0205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Folsom Lake Sra - Mississippi Bar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916-988-0205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Folsom Lake Sra - Mississippi Bar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916-988-0205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Folsom Lake Sra - Mississippi Bar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916-988-0205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