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Reiter Berry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Dean Moules</w:t>
      </w:r>
      <w:r>
        <w:rPr>
          <w:rFonts w:ascii="Arial" w:cs="Arial" w:hAnsi="Arial"/>
          <w:sz w:val="24"/>
          <w:szCs w:val="24"/>
        </w:rPr>
        <w:t xml:space="preserve"> at </w:t>
      </w:r>
      <w:r w:rsidRPr="004B1A6B">
        <w:rPr>
          <w:rFonts w:ascii="Arial" w:cs="Arial" w:hAnsi="Arial"/>
          <w:sz w:val="24"/>
          <w:szCs w:val="24"/>
          <w:highlight w:val="yellow"/>
        </w:rPr>
        <w:t>831-431-0134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Reiter Berry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831-431-0134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Reiter Berry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831-431-0134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Reiter Berry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831-431-0134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Reiter Berry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831-431-0134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Reiter Berry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831-431-0134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