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Larios Wastewater Facility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 Messier</w:t>
      </w:r>
      <w:r>
        <w:rPr>
          <w:rFonts w:ascii="Arial" w:cs="Arial" w:hAnsi="Arial"/>
          <w:sz w:val="24"/>
          <w:szCs w:val="24"/>
        </w:rPr>
        <w:t xml:space="preserve"> at </w:t>
      </w:r>
      <w:r w:rsidRPr="004B1A6B">
        <w:rPr>
          <w:rFonts w:ascii="Arial" w:cs="Arial" w:hAnsi="Arial"/>
          <w:sz w:val="24"/>
          <w:szCs w:val="24"/>
          <w:highlight w:val="yellow"/>
        </w:rPr>
        <w:t>408-607-7142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Larios Wastewater Facility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408-607-7142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Larios Wastewater Facility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408-607-7142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Larios Wastewater Facility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408-607-7142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Larios Wastewater Facility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408-607-7142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Larios Wastewater Facility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408-607-7142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