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Moss Mobile Manor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Larry Moss</w:t>
      </w:r>
      <w:r>
        <w:rPr>
          <w:rFonts w:ascii="Arial" w:cs="Arial" w:hAnsi="Arial"/>
          <w:sz w:val="24"/>
          <w:szCs w:val="24"/>
        </w:rPr>
        <w:t xml:space="preserve"> at </w:t>
      </w:r>
      <w:r w:rsidRPr="004B1A6B">
        <w:rPr>
          <w:rFonts w:ascii="Arial" w:cs="Arial" w:hAnsi="Arial"/>
          <w:sz w:val="24"/>
          <w:szCs w:val="24"/>
          <w:highlight w:val="yellow"/>
        </w:rPr>
        <w:t>760-265-2303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Moss Mobile Manor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760-265-2303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Moss Mobile Manor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760-265-2303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Moss Mobile Manor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760-265-2303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Moss Mobile Manor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760-265-2303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Moss Mobile Manor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760-265-2303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