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Lucerne Valley Elementary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Bradley Strain</w:t>
      </w:r>
      <w:r>
        <w:rPr>
          <w:rFonts w:ascii="Arial" w:cs="Arial" w:hAnsi="Arial"/>
          <w:sz w:val="24"/>
          <w:szCs w:val="24"/>
        </w:rPr>
        <w:t xml:space="preserve"> at </w:t>
      </w:r>
      <w:r w:rsidRPr="004B1A6B">
        <w:rPr>
          <w:rFonts w:ascii="Arial" w:cs="Arial" w:hAnsi="Arial"/>
          <w:sz w:val="24"/>
          <w:szCs w:val="24"/>
          <w:highlight w:val="yellow"/>
        </w:rPr>
        <w:t>760-373-0955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Lucerne Valley Elementary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760-373-0955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Lucerne Valley Elementary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760-373-0955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Lucerne Valley Elementary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760-373-0955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Lucerne Valley Elementary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760-373-0955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Lucerne Valley Elementary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760-373-0955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