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Twentynine Palms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Twentynine Palms Water District Cc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Heidi C Grunt</w:t>
      </w:r>
      <w:r>
        <w:rPr>
          <w:rFonts w:ascii="Arial" w:cs="Arial" w:hAnsi="Arial"/>
          <w:sz w:val="24"/>
          <w:szCs w:val="24"/>
        </w:rPr>
        <w:t xml:space="preserve"> at </w:t>
      </w:r>
      <w:r w:rsidRPr="004B1A6B">
        <w:rPr>
          <w:rFonts w:ascii="Arial" w:cs="Arial" w:hAnsi="Arial"/>
          <w:sz w:val="24"/>
          <w:szCs w:val="24"/>
          <w:highlight w:val="yellow"/>
        </w:rPr>
        <w:t>760-367-3505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Twentynine Palms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760-367-3505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Twentynine Palms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760-367-3505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Twentynine Palms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760-367-3505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Twentynine Palms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760-367-3505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Twentynine Palms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760-367-3505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