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Wrightwood Country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September 16, 2024</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New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Susan Martzolf</w:t>
      </w:r>
      <w:r>
        <w:rPr>
          <w:rFonts w:ascii="Arial" w:cs="Arial" w:hAnsi="Arial"/>
          <w:sz w:val="24"/>
          <w:szCs w:val="24"/>
        </w:rPr>
        <w:t xml:space="preserve"> at </w:t>
      </w:r>
      <w:r w:rsidRPr="004B1A6B">
        <w:rPr>
          <w:rFonts w:ascii="Arial" w:cs="Arial" w:hAnsi="Arial"/>
          <w:sz w:val="24"/>
          <w:szCs w:val="24"/>
          <w:highlight w:val="yellow"/>
        </w:rPr>
        <w:t>760-249-4675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Wrightwood Country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760-249-4675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Wrightwood Country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760-249-4675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Wrightwood Country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760-249-4675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Wrightwood Country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760-249-4675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Wrightwood Country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760-249-4675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