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Northshore Rv Resort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Fender</w:t>
      </w:r>
      <w:r>
        <w:rPr>
          <w:rFonts w:ascii="Arial" w:cs="Arial" w:hAnsi="Arial"/>
          <w:sz w:val="24"/>
          <w:szCs w:val="24"/>
        </w:rPr>
        <w:t xml:space="preserve"> at </w:t>
      </w:r>
      <w:r w:rsidRPr="004B1A6B">
        <w:rPr>
          <w:rFonts w:ascii="Arial" w:cs="Arial" w:hAnsi="Arial"/>
          <w:sz w:val="24"/>
          <w:szCs w:val="24"/>
          <w:highlight w:val="yellow"/>
        </w:rPr>
        <w:t>310-567-4982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Northshore Rv Resort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310-567-4982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Northshore Rv Resort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310-567-4982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Northshore Rv Resort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310-567-4982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Northshore Rv Resort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310-567-4982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Northshore Rv Resort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310-567-4982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