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Newberry Springs Gas Station &amp; Mini-mart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Lorena Sanchez</w:t>
      </w:r>
      <w:r>
        <w:rPr>
          <w:rFonts w:ascii="Arial" w:cs="Arial" w:hAnsi="Arial"/>
          <w:sz w:val="24"/>
          <w:szCs w:val="24"/>
        </w:rPr>
        <w:t xml:space="preserve"> at </w:t>
      </w:r>
      <w:r w:rsidRPr="004B1A6B">
        <w:rPr>
          <w:rFonts w:ascii="Arial" w:cs="Arial" w:hAnsi="Arial"/>
          <w:sz w:val="24"/>
          <w:szCs w:val="24"/>
          <w:highlight w:val="yellow"/>
        </w:rPr>
        <w:t>818-359-7057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Newberry Springs Gas Station &amp; Mini-mart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818-359-7057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Newberry Springs Gas Station &amp; Mini-mart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818-359-7057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Newberry Springs Gas Station &amp; Mini-mart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818-359-7057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Newberry Springs Gas Station &amp; Mini-mart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818-359-7057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Newberry Springs Gas Station &amp; Mini-mart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818-359-7057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