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West End Consolidated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Upland Foothill Well 03, Lemon Heights Well 04, West End Well 03, West End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Alanis</w:t>
      </w:r>
      <w:r>
        <w:rPr>
          <w:rFonts w:ascii="Arial" w:cs="Arial" w:hAnsi="Arial"/>
          <w:sz w:val="24"/>
          <w:szCs w:val="24"/>
        </w:rPr>
        <w:t xml:space="preserve"> at </w:t>
      </w:r>
      <w:r w:rsidRPr="004B1A6B">
        <w:rPr>
          <w:rFonts w:ascii="Arial" w:cs="Arial" w:hAnsi="Arial"/>
          <w:sz w:val="24"/>
          <w:szCs w:val="24"/>
          <w:highlight w:val="yellow"/>
        </w:rPr>
        <w:t>909-291-2931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West End Consolidated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909-291-2931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West End Consolidated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909-291-2931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West End Consolidated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909-291-2931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West End Consolidated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909-291-2931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West End Consolidated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909-291-2931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