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 &amp; J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March 14,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(standby),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Courtney Parent</w:t>
      </w:r>
      <w:r>
        <w:rPr>
          <w:rFonts w:ascii="Arial" w:cs="Arial" w:hAnsi="Arial"/>
          <w:sz w:val="24"/>
          <w:szCs w:val="24"/>
        </w:rPr>
        <w:t xml:space="preserve"> at </w:t>
      </w:r>
      <w:r w:rsidRPr="004B1A6B">
        <w:rPr>
          <w:rFonts w:ascii="Arial" w:cs="Arial" w:hAnsi="Arial"/>
          <w:sz w:val="24"/>
          <w:szCs w:val="24"/>
          <w:highlight w:val="yellow"/>
        </w:rPr>
        <w:t>951-250-7959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 &amp; J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951-250-7959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 &amp; J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951-250-7959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 &amp; J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951-250-7959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 &amp; J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951-250-7959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 &amp; J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951-250-7959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