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Shady Oaks Trailer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_doyle</w:t>
      </w:r>
      <w:r>
        <w:rPr>
          <w:rFonts w:ascii="Arial" w:cs="Arial" w:hAnsi="Arial"/>
          <w:sz w:val="24"/>
          <w:szCs w:val="24"/>
        </w:rPr>
        <w:t xml:space="preserve"> at </w:t>
      </w:r>
      <w:r w:rsidRPr="004B1A6B">
        <w:rPr>
          <w:rFonts w:ascii="Arial" w:cs="Arial" w:hAnsi="Arial"/>
          <w:sz w:val="24"/>
          <w:szCs w:val="24"/>
          <w:highlight w:val="yellow"/>
        </w:rPr>
        <w:t>760-554-1294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Shady Oaks Trailer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760-554-1294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Shady Oaks Trailer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760-554-1294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Shady Oaks Trailer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760-554-1294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Shady Oaks Trailer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760-554-1294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Shady Oaks Trailer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760-554-1294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