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Bandy Canyon Ranch Corp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Pauline Gourdie</w:t>
      </w:r>
      <w:r>
        <w:rPr>
          <w:rFonts w:ascii="Arial" w:cs="Arial" w:hAnsi="Arial"/>
          <w:sz w:val="24"/>
          <w:szCs w:val="24"/>
        </w:rPr>
        <w:t xml:space="preserve"> at </w:t>
      </w:r>
      <w:r w:rsidRPr="004B1A6B">
        <w:rPr>
          <w:rFonts w:ascii="Arial" w:cs="Arial" w:hAnsi="Arial"/>
          <w:sz w:val="24"/>
          <w:szCs w:val="24"/>
          <w:highlight w:val="yellow"/>
        </w:rPr>
        <w:t>760-871-6494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Bandy Canyon Ranch Corp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760-871-6494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Bandy Canyon Ranch Corp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760-871-6494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Bandy Canyon Ranch Corp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760-871-6494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Bandy Canyon Ranch Corp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760-871-6494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Bandy Canyon Ranch Corp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760-871-6494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