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Gsa Ysidro Land Poe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Green</w:t>
      </w:r>
      <w:r>
        <w:rPr>
          <w:rFonts w:ascii="Arial" w:cs="Arial" w:hAnsi="Arial"/>
          <w:sz w:val="24"/>
          <w:szCs w:val="24"/>
        </w:rPr>
        <w:t xml:space="preserve"> at </w:t>
      </w:r>
      <w:r w:rsidRPr="004B1A6B">
        <w:rPr>
          <w:rFonts w:ascii="Arial" w:cs="Arial" w:hAnsi="Arial"/>
          <w:sz w:val="24"/>
          <w:szCs w:val="24"/>
          <w:highlight w:val="yellow"/>
        </w:rPr>
        <w:t>619-662-1757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Gsa Ysidro Land Poe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619-662-1757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Gsa Ysidro Land Poe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619-662-1757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Gsa Ysidro Land Poe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619-662-1757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Gsa Ysidro Land Poe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619-662-1757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Gsa Ysidro Land Poe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619-662-1757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