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Sustainable Water Resources,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 Daniel Neveau</w:t>
      </w:r>
      <w:r>
        <w:rPr>
          <w:rFonts w:ascii="Arial" w:cs="Arial" w:hAnsi="Arial"/>
          <w:sz w:val="24"/>
          <w:szCs w:val="24"/>
        </w:rPr>
        <w:t xml:space="preserve"> at </w:t>
      </w:r>
      <w:r w:rsidRPr="004B1A6B">
        <w:rPr>
          <w:rFonts w:ascii="Arial" w:cs="Arial" w:hAnsi="Arial"/>
          <w:sz w:val="24"/>
          <w:szCs w:val="24"/>
          <w:highlight w:val="yellow"/>
        </w:rPr>
        <w:t>310-729-0086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Sustainable Water Resources,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310-729-0086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Sustainable Water Resources,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310-729-0086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Sustainable Water Resources,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310-729-0086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Sustainable Water Resources,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310-729-0086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Sustainable Water Resources,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310-729-0086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