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Martinez Apartments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Luz Martinez</w:t>
      </w:r>
      <w:r>
        <w:rPr>
          <w:rFonts w:ascii="Arial" w:cs="Arial" w:hAnsi="Arial"/>
          <w:sz w:val="24"/>
          <w:szCs w:val="24"/>
        </w:rPr>
        <w:t xml:space="preserve"> at </w:t>
      </w:r>
      <w:r w:rsidRPr="004B1A6B">
        <w:rPr>
          <w:rFonts w:ascii="Arial" w:cs="Arial" w:hAnsi="Arial"/>
          <w:sz w:val="24"/>
          <w:szCs w:val="24"/>
          <w:highlight w:val="yellow"/>
        </w:rPr>
        <w:t>209-808-6854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Martinez Apartments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209-808-6854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Martinez Apartments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209-808-6854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Martinez Apartments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209-808-6854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Martinez Apartments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209-808-6854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Martinez Apartments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209-808-6854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