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Gurdawara, Gur Nanak Parkash Water Syste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Dharam Singh</w:t>
      </w:r>
      <w:r>
        <w:rPr>
          <w:rFonts w:ascii="Arial" w:cs="Arial" w:hAnsi="Arial"/>
          <w:sz w:val="24"/>
          <w:szCs w:val="24"/>
        </w:rPr>
        <w:t xml:space="preserve"> at </w:t>
      </w:r>
      <w:r w:rsidRPr="004B1A6B">
        <w:rPr>
          <w:rFonts w:ascii="Arial" w:cs="Arial" w:hAnsi="Arial"/>
          <w:sz w:val="24"/>
          <w:szCs w:val="24"/>
          <w:highlight w:val="yellow"/>
        </w:rPr>
        <w:t>209-346-4270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Gurdawara, Gur Nanak Parkash Water Syste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209-346-4270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Gurdawara, Gur Nanak Parkash Water Syste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209-346-4270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Gurdawara, Gur Nanak Parkash Water Syste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209-346-4270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Gurdawara, Gur Nanak Parkash Water Syste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209-346-4270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Gurdawara, Gur Nanak Parkash Water Syste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209-346-4270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