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Babe Ruth's Oak View</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Batrum</w:t>
      </w:r>
      <w:r>
        <w:rPr>
          <w:rFonts w:ascii="Arial" w:cs="Arial" w:hAnsi="Arial"/>
          <w:sz w:val="24"/>
          <w:szCs w:val="24"/>
        </w:rPr>
        <w:t xml:space="preserve"> at </w:t>
      </w:r>
      <w:r w:rsidRPr="004B1A6B">
        <w:rPr>
          <w:rFonts w:ascii="Arial" w:cs="Arial" w:hAnsi="Arial"/>
          <w:sz w:val="24"/>
          <w:szCs w:val="24"/>
          <w:highlight w:val="yellow"/>
        </w:rPr>
        <w:t>805-635-4920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Babe Ruth's Oak View</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805-635-4920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Babe Ruth's Oak View</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805-635-4920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Babe Ruth's Oak View</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805-635-4920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Babe Ruth's Oak View</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805-635-4920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Babe Ruth's Oak View</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805-635-4920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