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Granite Ridge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Standby,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Jan Morris</w:t>
      </w:r>
      <w:r>
        <w:rPr>
          <w:rFonts w:ascii="Arial" w:cs="Arial" w:hAnsi="Arial"/>
          <w:sz w:val="24"/>
          <w:szCs w:val="24"/>
        </w:rPr>
        <w:t xml:space="preserve"> at </w:t>
      </w:r>
      <w:r w:rsidRPr="004B1A6B">
        <w:rPr>
          <w:rFonts w:ascii="Arial" w:cs="Arial" w:hAnsi="Arial"/>
          <w:sz w:val="24"/>
          <w:szCs w:val="24"/>
          <w:highlight w:val="yellow"/>
        </w:rPr>
        <w:t>626-233-0207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Granite Ridge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626-233-0207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Granite Ridge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626-233-0207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Granite Ridge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626-233-0207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Granite Ridge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626-233-0207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Granite Ridge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626-233-0207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