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Caltrans - Shandon Rest Stop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Brackett</w:t>
      </w:r>
      <w:r>
        <w:rPr>
          <w:rFonts w:ascii="Arial" w:cs="Arial" w:hAnsi="Arial"/>
          <w:sz w:val="24"/>
          <w:szCs w:val="24"/>
        </w:rPr>
        <w:t xml:space="preserve"> at </w:t>
      </w:r>
      <w:r w:rsidRPr="004B1A6B">
        <w:rPr>
          <w:rFonts w:ascii="Arial" w:cs="Arial" w:hAnsi="Arial"/>
          <w:sz w:val="24"/>
          <w:szCs w:val="24"/>
          <w:highlight w:val="yellow"/>
        </w:rPr>
        <w:t>805-542-4772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Caltrans - Shandon Rest Stop</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805-542-4772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Caltrans - Shandon Rest Stop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805-542-4772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Caltrans - Shandon Rest Stop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805-542-4772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Caltrans - Shandon Rest Stop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805-542-4772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Caltrans - Shandon Rest Stop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805-542-4772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