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 - Ano Nuevo State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Ano Nuevo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Jacob Bentley</w:t>
      </w:r>
      <w:r>
        <w:rPr>
          <w:rFonts w:ascii="Arial" w:cs="Arial" w:hAnsi="Arial"/>
          <w:sz w:val="24"/>
          <w:szCs w:val="24"/>
        </w:rPr>
        <w:t xml:space="preserve"> at </w:t>
      </w:r>
      <w:r w:rsidRPr="004B1A6B">
        <w:rPr>
          <w:rFonts w:ascii="Arial" w:cs="Arial" w:hAnsi="Arial"/>
          <w:sz w:val="24"/>
          <w:szCs w:val="24"/>
          <w:highlight w:val="yellow"/>
        </w:rPr>
        <w:t>831-251-2884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 - Ano Nuevo State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831-251-2884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 - Ano Nuevo State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831-251-2884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 - Ano Nuevo State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831-251-2884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 - Ano Nuevo State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831-251-2884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 - Ano Nuevo State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831-251-2884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