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Vista Grande Water Users Association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Sjwc Connection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Beth Stark</w:t>
      </w:r>
      <w:r>
        <w:rPr>
          <w:rFonts w:ascii="Arial" w:cs="Arial" w:hAnsi="Arial"/>
          <w:sz w:val="24"/>
          <w:szCs w:val="24"/>
        </w:rPr>
        <w:t xml:space="preserve"> at </w:t>
      </w:r>
      <w:r w:rsidRPr="004B1A6B">
        <w:rPr>
          <w:rFonts w:ascii="Arial" w:cs="Arial" w:hAnsi="Arial"/>
          <w:sz w:val="24"/>
          <w:szCs w:val="24"/>
          <w:highlight w:val="yellow"/>
        </w:rPr>
        <w:t>405-990-7224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Vista Grande Water Users Association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405-990-7224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Vista Grande Water Users Association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405-990-7224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Vista Grande Water Users Association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405-990-7224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Vista Grande Water Users Association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405-990-7224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Vista Grande Water Users Association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405-990-7224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