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Pleasant Water Users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Sjwc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Gavin Botha</w:t>
      </w:r>
      <w:r>
        <w:rPr>
          <w:rFonts w:ascii="Arial" w:cs="Arial" w:hAnsi="Arial"/>
          <w:sz w:val="24"/>
          <w:szCs w:val="24"/>
        </w:rPr>
        <w:t xml:space="preserve"> at </w:t>
      </w:r>
      <w:r w:rsidRPr="004B1A6B">
        <w:rPr>
          <w:rFonts w:ascii="Arial" w:cs="Arial" w:hAnsi="Arial"/>
          <w:sz w:val="24"/>
          <w:szCs w:val="24"/>
          <w:highlight w:val="yellow"/>
        </w:rPr>
        <w:t>408-472-9372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Pleasant Water Users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408-472-9372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Pleasant Water Users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408-472-9372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Pleasant Water Users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408-472-9372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Pleasant Water Users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408-472-9372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Pleasant Water Users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408-472-9372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