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 A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Rosalba Alvarez</w:t>
      </w:r>
      <w:r>
        <w:rPr>
          <w:rFonts w:ascii="Arial" w:cs="Arial" w:hAnsi="Arial"/>
          <w:sz w:val="24"/>
          <w:szCs w:val="24"/>
        </w:rPr>
        <w:t xml:space="preserve"> at </w:t>
      </w:r>
      <w:r w:rsidRPr="004B1A6B">
        <w:rPr>
          <w:rFonts w:ascii="Arial" w:cs="Arial" w:hAnsi="Arial"/>
          <w:sz w:val="24"/>
          <w:szCs w:val="24"/>
          <w:highlight w:val="yellow"/>
        </w:rPr>
        <w:t>831-227-9698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 A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831-227-9698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 A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831-227-9698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 A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831-227-9698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 A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831-227-9698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 A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831-227-9698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