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Ridgeview Estates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Mantle</w:t>
      </w:r>
      <w:r>
        <w:rPr>
          <w:rFonts w:ascii="Arial" w:cs="Arial" w:hAnsi="Arial"/>
          <w:sz w:val="24"/>
          <w:szCs w:val="24"/>
        </w:rPr>
        <w:t xml:space="preserve"> at </w:t>
      </w:r>
      <w:r w:rsidRPr="004B1A6B">
        <w:rPr>
          <w:rFonts w:ascii="Arial" w:cs="Arial" w:hAnsi="Arial"/>
          <w:sz w:val="24"/>
          <w:szCs w:val="24"/>
          <w:highlight w:val="yellow"/>
        </w:rPr>
        <w:t>408-505-3694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Ridgeview Estates Mwc</w:t>
      </w:r>
      <w:r w:rsidRPr="00D10A7C">
        <w:rPr>
          <w:rFonts w:ascii="Arial" w:cs="Arial" w:hAnsi="Arial"/>
          <w:sz w:val="24"/>
          <w:szCs w:val="24"/>
        </w:rPr>
        <w:t xml:space="preserve"> a </w:t>
      </w:r>
      <w:r w:rsidRPr="004B1A6B">
        <w:rPr>
          <w:rFonts w:ascii="Arial" w:cs="Arial" w:hAnsi="Arial"/>
          <w:sz w:val="24"/>
          <w:szCs w:val="24"/>
          <w:highlight w:val="yellow"/>
        </w:rPr>
        <w:t>408-505-3694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Ridgeview Estates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408-505-3694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Ridgeview Estates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408-505-3694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Ridgeview Estates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408-505-3694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Ridgeview Estates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408-505-3694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