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Rountree Facility(prev. Sheriff's Rehab)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Isaac Bojorquez</w:t>
      </w:r>
      <w:r>
        <w:rPr>
          <w:rFonts w:ascii="Arial" w:cs="Arial" w:hAnsi="Arial"/>
          <w:sz w:val="24"/>
          <w:szCs w:val="24"/>
        </w:rPr>
        <w:t xml:space="preserve"> at </w:t>
      </w:r>
      <w:r w:rsidRPr="004B1A6B">
        <w:rPr>
          <w:rFonts w:ascii="Arial" w:cs="Arial" w:hAnsi="Arial"/>
          <w:sz w:val="24"/>
          <w:szCs w:val="24"/>
          <w:highlight w:val="yellow"/>
        </w:rPr>
        <w:t>831-477-3901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Rountree Facility(prev. Sheriff's Rehab)</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831-477-3901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Rountree Facility(prev. Sheriff's Rehab)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831-477-3901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Rountree Facility(prev. Sheriff's Rehab)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831-477-3901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Rountree Facility(prev. Sheriff's Rehab)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831-477-3901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Rountree Facility(prev. Sheriff's Rehab)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831-477-3901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