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Ponderosa Pines Bar &amp; Grill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Cliff Yang</w:t>
      </w:r>
      <w:r>
        <w:rPr>
          <w:rFonts w:ascii="Arial" w:cs="Arial" w:hAnsi="Arial"/>
          <w:sz w:val="24"/>
          <w:szCs w:val="24"/>
        </w:rPr>
        <w:t xml:space="preserve"> at </w:t>
      </w:r>
      <w:r w:rsidRPr="004B1A6B">
        <w:rPr>
          <w:rFonts w:ascii="Arial" w:cs="Arial" w:hAnsi="Arial"/>
          <w:sz w:val="24"/>
          <w:szCs w:val="24"/>
          <w:highlight w:val="yellow"/>
        </w:rPr>
        <w:t>205-617-4932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Ponderosa Pines Bar &amp; Grill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205-617-4932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Ponderosa Pines Bar &amp; Grill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205-617-4932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Ponderosa Pines Bar &amp; Grill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205-617-4932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Ponderosa Pines Bar &amp; Grill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205-617-4932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Ponderosa Pines Bar &amp; Grill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205-617-4932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