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 - Psea Camp Pit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Jeff Wagner</w:t>
      </w:r>
      <w:r>
        <w:rPr>
          <w:rFonts w:ascii="Arial" w:cs="Arial" w:hAnsi="Arial"/>
          <w:sz w:val="24"/>
          <w:szCs w:val="24"/>
        </w:rPr>
        <w:t xml:space="preserve"> at </w:t>
      </w:r>
      <w:r w:rsidRPr="004B1A6B">
        <w:rPr>
          <w:rFonts w:ascii="Arial" w:cs="Arial" w:hAnsi="Arial"/>
          <w:sz w:val="24"/>
          <w:szCs w:val="24"/>
          <w:highlight w:val="yellow"/>
        </w:rPr>
        <w:t>925-246-6205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 - Psea Camp Pit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925-246-6205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 - Psea Camp Pit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925-246-6205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 - Psea Camp Pit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925-246-6205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 - Psea Camp Pit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925-246-6205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 - Psea Camp Pit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925-246-6205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