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Whiskeytown Nra-dry Creek</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17,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Hauled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David Oechsli</w:t>
      </w:r>
      <w:r>
        <w:rPr>
          <w:rFonts w:ascii="Arial" w:cs="Arial" w:hAnsi="Arial"/>
          <w:sz w:val="24"/>
          <w:szCs w:val="24"/>
        </w:rPr>
        <w:t xml:space="preserve"> at </w:t>
      </w:r>
      <w:r w:rsidRPr="004B1A6B">
        <w:rPr>
          <w:rFonts w:ascii="Arial" w:cs="Arial" w:hAnsi="Arial"/>
          <w:sz w:val="24"/>
          <w:szCs w:val="24"/>
          <w:highlight w:val="yellow"/>
        </w:rPr>
        <w:t>530-242-3425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Whiskeytown Nra-dry Creek</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530-242-3425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Whiskeytown Nra-dry Creek</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530-242-3425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Whiskeytown Nra-dry Creek</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530-242-3425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Whiskeytown Nra-dry Creek</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530-242-3425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Whiskeytown Nra-dry Creek</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530-242-3425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