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Fowlers Campground-stnf</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Carolyn Napper</w:t>
      </w:r>
      <w:r>
        <w:rPr>
          <w:rFonts w:ascii="Arial" w:cs="Arial" w:hAnsi="Arial"/>
          <w:sz w:val="24"/>
          <w:szCs w:val="24"/>
        </w:rPr>
        <w:t xml:space="preserve"> at </w:t>
      </w:r>
      <w:r w:rsidRPr="004B1A6B">
        <w:rPr>
          <w:rFonts w:ascii="Arial" w:cs="Arial" w:hAnsi="Arial"/>
          <w:sz w:val="24"/>
          <w:szCs w:val="24"/>
          <w:highlight w:val="yellow"/>
        </w:rPr>
        <w:t>530-926-9620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Fowlers Campground-stnf</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530-926-9620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Fowlers Campground-stnf</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530-926-9620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Fowlers Campground-stnf</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530-926-9620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Fowlers Campground-stnf</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530-926-9620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Fowlers Campground-stnf</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530-926-9620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